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Style w:val="Domylnaczcionkaakapitu"/>
          <w:rFonts w:cs="Times New Roman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Załącznik nr 2 </w:t>
      </w:r>
    </w:p>
    <w:p>
      <w:pPr>
        <w:pStyle w:val="Nagwek2"/>
        <w:numPr>
          <w:ilvl w:val="1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KUPNA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SPRZEDAŻY</w:t>
      </w:r>
      <w:r>
        <w:rPr>
          <w:rFonts w:eastAsia="Arial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Zawarta w Łapach w dniu ……………………. 2023 roku pomiędzy: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Zakładem Wodociągów i Kanalizacji spółka z ograniczoną odpowiedzialnością </w:t>
      </w:r>
      <w:r>
        <w:rPr>
          <w:rStyle w:val="Domylnaczcionkaakapitu"/>
          <w:rFonts w:cs="Times New Roman" w:ascii="Times New Roman" w:hAnsi="Times New Roman"/>
          <w:b w:val="false"/>
          <w:sz w:val="24"/>
          <w:szCs w:val="24"/>
        </w:rPr>
        <w:t>w Łapach, ul. Płonkowska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Dariusza Kruszewskiego – Prezesa Zarządu,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b w:val="false"/>
          <w:sz w:val="24"/>
          <w:szCs w:val="24"/>
        </w:rPr>
        <w:t xml:space="preserve">zwanym dalej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,,Sprzedającym", 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A</w:t>
      </w:r>
    </w:p>
    <w:p>
      <w:pPr>
        <w:pStyle w:val="Nagwek21"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agwek21"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NIP .................……….…... , REGON: ...................……………... zwanym w treści Umowy "Kupującym".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zwanymi łącznie "Stronami", a każda oddzielnie "Stroną"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została zawarta Umowa o następującej treści:</w:t>
      </w:r>
    </w:p>
    <w:p>
      <w:pPr>
        <w:pStyle w:val="Normal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right" w:pos="9360" w:leader="dot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§1 </w:t>
      </w:r>
    </w:p>
    <w:p>
      <w:pPr>
        <w:pStyle w:val="Normalny"/>
        <w:suppressLineNumbers/>
        <w:tabs>
          <w:tab w:val="clear" w:pos="708"/>
        </w:tabs>
        <w:spacing w:lineRule="auto" w:line="324" w:before="120" w:after="120"/>
        <w:ind w:left="284" w:right="0" w:hanging="284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1.</w:t>
        <w:tab/>
        <w:t xml:space="preserve">Sprzedający sprzedaje, a Kupujący nabywa </w:t>
      </w:r>
      <w:r>
        <w:rPr>
          <w:rStyle w:val="Domylnaczcionkaakapitu"/>
          <w:rFonts w:cs="Arial" w:ascii="Times New Roman" w:hAnsi="Times New Roman"/>
          <w:sz w:val="24"/>
          <w:szCs w:val="24"/>
        </w:rPr>
        <w:t>koparko-ładowarkę JCB 3CX</w:t>
      </w:r>
      <w:r>
        <w:rPr>
          <w:rFonts w:cs="Arial" w:ascii="Times New Roman" w:hAnsi="Times New Roman"/>
          <w:sz w:val="24"/>
          <w:szCs w:val="24"/>
        </w:rPr>
        <w:t>, rok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produkcji: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1988, nr</w:t>
      </w:r>
      <w:r>
        <w:rPr>
          <w:rFonts w:eastAsia="Arial" w:cs="Arial" w:ascii="Times New Roman" w:hAnsi="Times New Roman"/>
          <w:sz w:val="24"/>
          <w:szCs w:val="24"/>
        </w:rPr>
        <w:t xml:space="preserve"> seryjny</w:t>
      </w:r>
      <w:r>
        <w:rPr>
          <w:rFonts w:cs="Arial" w:ascii="Times New Roman" w:hAnsi="Times New Roman"/>
          <w:sz w:val="24"/>
          <w:szCs w:val="24"/>
        </w:rPr>
        <w:t>:</w:t>
      </w:r>
      <w:r>
        <w:rPr>
          <w:rFonts w:eastAsia="Arial" w:cs="Arial" w:ascii="Times New Roman" w:hAnsi="Times New Roman"/>
          <w:sz w:val="24"/>
          <w:szCs w:val="24"/>
        </w:rPr>
        <w:t xml:space="preserve"> 3D-4/343123/P, maszyna jest niesprawna.</w:t>
      </w:r>
    </w:p>
    <w:p>
      <w:pPr>
        <w:pStyle w:val="Normalny"/>
        <w:suppressLineNumbers/>
        <w:tabs>
          <w:tab w:val="clear" w:pos="708"/>
        </w:tabs>
        <w:spacing w:lineRule="auto" w:line="324" w:before="120" w:after="120"/>
        <w:ind w:left="284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2.</w:t>
        <w:tab/>
      </w:r>
      <w:r>
        <w:rPr>
          <w:rFonts w:cs="Arial" w:ascii="Times New Roman" w:hAnsi="Times New Roman"/>
          <w:sz w:val="24"/>
          <w:szCs w:val="24"/>
        </w:rPr>
        <w:t>Sprzedający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oświadcza,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że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eastAsia="Arial" w:cs="Arial" w:ascii="Times New Roman" w:hAnsi="Times New Roman"/>
          <w:sz w:val="24"/>
          <w:szCs w:val="24"/>
        </w:rPr>
        <w:t>koparko-ładowarka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będąca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przedmiotem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umowy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stanowi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jego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własność,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jest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wolna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od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wad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prawnych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oraz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praw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osób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trzecich,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że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nie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stanowi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ona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również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przedmiotu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zabezpieczenia.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1"/>
        </w:numPr>
        <w:ind w:left="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§2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Times New Roman"/>
          <w:sz w:val="24"/>
          <w:szCs w:val="24"/>
        </w:rPr>
        <w:t xml:space="preserve">Miejscem odbioru  </w:t>
      </w:r>
      <w:r>
        <w:rPr>
          <w:rStyle w:val="Domylnaczcionkaakapitu"/>
          <w:rFonts w:cs="Arial"/>
          <w:sz w:val="24"/>
          <w:szCs w:val="24"/>
        </w:rPr>
        <w:t>koparko-ładowarki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jest teren Zakładu Wodociągów i Kanalizacji Sp. z o.o. w Łapach, ul. Płonkowska 44.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Times New Roman"/>
          <w:sz w:val="24"/>
          <w:szCs w:val="24"/>
        </w:rPr>
        <w:t xml:space="preserve">Zapłata ceny za </w:t>
      </w:r>
      <w:r>
        <w:rPr>
          <w:rStyle w:val="Domylnaczcionkaakapitu"/>
          <w:rFonts w:eastAsia="Arial" w:cs="Arial"/>
          <w:sz w:val="24"/>
          <w:szCs w:val="24"/>
        </w:rPr>
        <w:t>koparko-ładowarkę</w:t>
      </w:r>
      <w:r>
        <w:rPr>
          <w:rFonts w:cs="Times New Roman"/>
          <w:sz w:val="24"/>
          <w:szCs w:val="24"/>
        </w:rPr>
        <w:t xml:space="preserve"> Sprzedającemu przez Kupującego nastąpi w terminie określonym w § 4.</w:t>
      </w:r>
    </w:p>
    <w:p>
      <w:pPr>
        <w:pStyle w:val="Normal"/>
        <w:spacing w:lineRule="auto" w:line="324" w:before="119" w:after="119"/>
        <w:ind w:left="142" w:right="0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Pagenumber"/>
          <w:rFonts w:cs="Times New Roman"/>
          <w:sz w:val="24"/>
          <w:szCs w:val="24"/>
        </w:rPr>
        <w:t xml:space="preserve">§3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eastAsia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stan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techniczny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§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niniejszej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jest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znany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ponadto,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iż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tytułu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będzie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rościł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żadnych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pretensji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Sprzedającego.</w:t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eastAsia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sprawdził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także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oznaczenia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numerowe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wnosząc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żadnych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zastrzeżeń.</w:t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3.</w:t>
        <w:tab/>
        <w:t>Wyłącza się odpowiedzialność Sprzedającego z tytułu wad fizycznych przedmiotu umowy.</w:t>
      </w:r>
    </w:p>
    <w:p>
      <w:pPr>
        <w:pStyle w:val="Normal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Pagenumber"/>
          <w:rFonts w:cs="Times New Roman"/>
          <w:sz w:val="24"/>
          <w:szCs w:val="24"/>
        </w:rPr>
        <w:t xml:space="preserve">§4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Arial"/>
          <w:color w:val="000000"/>
          <w:sz w:val="24"/>
          <w:szCs w:val="24"/>
        </w:rPr>
        <w:t>1.</w:t>
        <w:tab/>
        <w:t>Sprzedający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sprzedaje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Kupującemu</w:t>
      </w:r>
      <w:r>
        <w:rPr>
          <w:rFonts w:eastAsia="Arial" w:cs="Arial"/>
          <w:color w:val="000000"/>
          <w:sz w:val="24"/>
          <w:szCs w:val="24"/>
        </w:rPr>
        <w:t xml:space="preserve"> pojazd </w:t>
      </w:r>
      <w:r>
        <w:rPr>
          <w:rFonts w:cs="Arial"/>
          <w:color w:val="000000"/>
          <w:sz w:val="24"/>
          <w:szCs w:val="24"/>
        </w:rPr>
        <w:t>opisany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w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1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za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cenę ofertową płatną w dniu odbioru pojazdu na rachunek podany na fakturze wystawionej przez Sprzedającego lub gotówką w kasie Sprzedającego: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brutto………… </w:t>
      </w:r>
      <w:r>
        <w:rPr>
          <w:rFonts w:cs="Arial"/>
          <w:color w:val="000000"/>
          <w:sz w:val="24"/>
          <w:szCs w:val="24"/>
        </w:rPr>
        <w:t>zł</w:t>
      </w:r>
      <w:r>
        <w:rPr>
          <w:rFonts w:eastAsia="Arial" w:cs="Arial"/>
          <w:color w:val="00000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słownie:……………………………………………………………………..</w:t>
      </w:r>
      <w:r>
        <w:rPr>
          <w:rFonts w:eastAsia="Arial" w:cs="Arial"/>
          <w:sz w:val="24"/>
          <w:szCs w:val="24"/>
        </w:rPr>
        <w:t xml:space="preserve"> zł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Arial"/>
          <w:sz w:val="24"/>
          <w:szCs w:val="24"/>
        </w:rPr>
        <w:t>2. Sprzedający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przenosi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rzecz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własność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1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kwotę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określoną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4</w:t>
      </w:r>
      <w:r>
        <w:rPr>
          <w:rFonts w:eastAsia="Arial" w:cs="Arial"/>
          <w:sz w:val="24"/>
          <w:szCs w:val="24"/>
        </w:rPr>
        <w:t xml:space="preserve"> ustęp 1 niniejszej </w:t>
      </w:r>
      <w:r>
        <w:rPr>
          <w:rFonts w:cs="Arial"/>
          <w:sz w:val="24"/>
          <w:szCs w:val="24"/>
        </w:rPr>
        <w:t xml:space="preserve">umowy.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3. Warunkiem odebrania pojazdu jest skwitowanie przez Sprzedającego kwoty określonej w § 4 umowy.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zobowiązuje się do odebrania pojazdu w terminie do 7 dni od dnia podpisania umowy.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Style w:val="Pagenumber"/>
          <w:rFonts w:ascii="Times New Roman" w:hAnsi="Times New Roman" w:cs="Times New Roman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 xml:space="preserve">5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W okresie od dnia podpisania umowy do dnia odebrania pojazdu Sprzedający nie odpowiada za szkody powstałe na przedmiocie umowy.</w:t>
      </w:r>
    </w:p>
    <w:p>
      <w:pPr>
        <w:pStyle w:val="Normal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Strony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ustaliły,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wszelkiego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rodzaju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koszty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transakcji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wynikające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realizacji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ustaleń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niniejszej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koszty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opłaty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skarbowej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obciążają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Hlk1346022981"/>
      <w:bookmarkEnd w:id="0"/>
      <w:r>
        <w:rPr>
          <w:rFonts w:cs="Times New Roman" w:ascii="Times New Roman" w:hAnsi="Times New Roman"/>
          <w:sz w:val="24"/>
          <w:szCs w:val="24"/>
        </w:rPr>
        <w:t>Sprawy nieuregulowane niniejszą Umową podlegać będą aktualnym przepisom prawa, w szczególności przepisom kodeksu cywilnego.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którekolwiek z postanowień Umowy będzie sprzeczne z prawem lub nieskuteczne albo zostanie uznane za nieważne w postępowaniu sądowym, postanowienie to zostanie zmienione przez Strony w taki sposób, aby zgodnie z prawem uwzględniało pierwotne zamiary Stron. Nieważność lub nieskuteczność takiego postanowienia nie wpłynie na ważność i skuteczność pozostałych postanowień Umowy, o ile nie zmieni to sensu lub nie umożliwi realizacji celu Umowy.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rozstrzygania ewentualnych sporów wynikających z niniejszej Umowy Strony wyznaczają sąd powszechny właściwy miejscowo dla siedziby Sprzedającego.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Umowy są możliwe w formie pisemnych aneksów pod rygorem nieważności.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Przeniesienie wynikających z Umowy praw i obowiązków przez Kupującego na osobę trzecią wymaga zgody Sprzedającego wyrażonej w formie pisemnej pod rygorem nieważności.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wchodzi w życie z dniem podpisania.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Niniejszą Umowę sporządzono w dwóch jednobrzmiących egzemplarzach,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</w:t>
      </w:r>
      <w:r>
        <w:rPr>
          <w:rFonts w:cs="Times New Roman"/>
          <w:sz w:val="24"/>
          <w:szCs w:val="24"/>
        </w:rPr>
        <w:t xml:space="preserve">.. </w:t>
        <w:tab/>
        <w:tab/>
        <w:tab/>
        <w:t>……………………………………..</w:t>
      </w:r>
    </w:p>
    <w:p>
      <w:pPr>
        <w:pStyle w:val="Normal"/>
        <w:jc w:val="center"/>
        <w:rPr/>
      </w:pPr>
      <w:r>
        <w:rPr>
          <w:rStyle w:val="Domylnaczcionkaakapitu"/>
          <w:rFonts w:cs="Times New Roman"/>
          <w:sz w:val="24"/>
          <w:szCs w:val="24"/>
        </w:rPr>
        <w:tab/>
        <w:tab/>
        <w:t xml:space="preserve">Sprzedający </w:t>
        <w:tab/>
        <w:tab/>
        <w:tab/>
        <w:tab/>
        <w:tab/>
        <w:tab/>
        <w:tab/>
        <w:t xml:space="preserve"> Kupujący </w:t>
        <w:tab/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    </w:t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127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7334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rsid w:val="00f73348"/>
    <w:pPr>
      <w:keepNext w:val="true"/>
      <w:numPr>
        <w:ilvl w:val="0"/>
        <w:numId w:val="1"/>
      </w:numPr>
      <w:ind w:left="1276" w:hanging="0"/>
      <w:jc w:val="center"/>
      <w:outlineLvl w:val="0"/>
    </w:pPr>
    <w:rPr>
      <w:b/>
    </w:rPr>
  </w:style>
  <w:style w:type="paragraph" w:styleId="Nagwek2">
    <w:name w:val="Heading 2"/>
    <w:basedOn w:val="Normal"/>
    <w:next w:val="Normal"/>
    <w:qFormat/>
    <w:rsid w:val="00f7334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73348"/>
    <w:rPr/>
  </w:style>
  <w:style w:type="character" w:styleId="WW8Num1z1" w:customStyle="1">
    <w:name w:val="WW8Num1z1"/>
    <w:qFormat/>
    <w:rsid w:val="00f73348"/>
    <w:rPr/>
  </w:style>
  <w:style w:type="character" w:styleId="WW8Num1z2" w:customStyle="1">
    <w:name w:val="WW8Num1z2"/>
    <w:qFormat/>
    <w:rsid w:val="00f73348"/>
    <w:rPr/>
  </w:style>
  <w:style w:type="character" w:styleId="WW8Num1z3" w:customStyle="1">
    <w:name w:val="WW8Num1z3"/>
    <w:qFormat/>
    <w:rsid w:val="00f73348"/>
    <w:rPr/>
  </w:style>
  <w:style w:type="character" w:styleId="WW8Num1z4" w:customStyle="1">
    <w:name w:val="WW8Num1z4"/>
    <w:qFormat/>
    <w:rsid w:val="00f73348"/>
    <w:rPr/>
  </w:style>
  <w:style w:type="character" w:styleId="WW8Num1z5" w:customStyle="1">
    <w:name w:val="WW8Num1z5"/>
    <w:qFormat/>
    <w:rsid w:val="00f73348"/>
    <w:rPr/>
  </w:style>
  <w:style w:type="character" w:styleId="WW8Num1z6" w:customStyle="1">
    <w:name w:val="WW8Num1z6"/>
    <w:qFormat/>
    <w:rsid w:val="00f73348"/>
    <w:rPr/>
  </w:style>
  <w:style w:type="character" w:styleId="WW8Num1z7" w:customStyle="1">
    <w:name w:val="WW8Num1z7"/>
    <w:qFormat/>
    <w:rsid w:val="00f73348"/>
    <w:rPr/>
  </w:style>
  <w:style w:type="character" w:styleId="WW8Num1z8" w:customStyle="1">
    <w:name w:val="WW8Num1z8"/>
    <w:qFormat/>
    <w:rsid w:val="00f73348"/>
    <w:rPr/>
  </w:style>
  <w:style w:type="character" w:styleId="AbsatzStandardschriftart" w:customStyle="1">
    <w:name w:val="Absatz-Standardschriftart"/>
    <w:qFormat/>
    <w:rsid w:val="00f73348"/>
    <w:rPr/>
  </w:style>
  <w:style w:type="character" w:styleId="Domylnaczcionkaakapitu1" w:customStyle="1">
    <w:name w:val="Domyślna czcionka akapitu1"/>
    <w:qFormat/>
    <w:rsid w:val="00f73348"/>
    <w:rPr/>
  </w:style>
  <w:style w:type="character" w:styleId="Znak6" w:customStyle="1">
    <w:name w:val="Znak6"/>
    <w:basedOn w:val="Domylnaczcionkaakapitu1"/>
    <w:qFormat/>
    <w:rsid w:val="00f73348"/>
    <w:rPr>
      <w:b/>
      <w:sz w:val="24"/>
      <w:szCs w:val="24"/>
      <w:lang w:val="pl-PL" w:eastAsia="ar-SA" w:bidi="ar-SA"/>
    </w:rPr>
  </w:style>
  <w:style w:type="character" w:styleId="Znak5" w:customStyle="1">
    <w:name w:val="Znak5"/>
    <w:basedOn w:val="Domylnaczcionkaakapitu1"/>
    <w:qFormat/>
    <w:rsid w:val="00f7334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styleId="Znak4" w:customStyle="1">
    <w:name w:val="Znak4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3" w:customStyle="1">
    <w:name w:val="Znak3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2" w:customStyle="1">
    <w:name w:val="Znak2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1" w:customStyle="1">
    <w:name w:val="Znak1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St" w:customStyle="1">
    <w:name w:val="st"/>
    <w:qFormat/>
    <w:rsid w:val="00f73348"/>
    <w:rPr/>
  </w:style>
  <w:style w:type="character" w:styleId="Pagenumber">
    <w:name w:val="page number"/>
    <w:basedOn w:val="Domylnaczcionkaakapitu1"/>
    <w:qFormat/>
    <w:rsid w:val="00f73348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73348"/>
    <w:pPr>
      <w:spacing w:before="0" w:after="120"/>
    </w:pPr>
    <w:rPr/>
  </w:style>
  <w:style w:type="paragraph" w:styleId="Lista">
    <w:name w:val="List"/>
    <w:basedOn w:val="Tretekstu"/>
    <w:rsid w:val="00f7334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73348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f7334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f73348"/>
    <w:pPr>
      <w:suppressLineNumbers/>
      <w:spacing w:before="120" w:after="120"/>
    </w:pPr>
    <w:rPr>
      <w:rFonts w:cs="Mangal"/>
      <w:i/>
      <w:iCs/>
    </w:rPr>
  </w:style>
  <w:style w:type="paragraph" w:styleId="Wcicietrecitekstu">
    <w:name w:val="Body Text Indent"/>
    <w:basedOn w:val="Normal"/>
    <w:rsid w:val="00f73348"/>
    <w:pPr>
      <w:ind w:left="720" w:hanging="0"/>
    </w:pPr>
    <w:rPr/>
  </w:style>
  <w:style w:type="paragraph" w:styleId="Tekstpodstawowywcity21" w:customStyle="1">
    <w:name w:val="Tekst podstawowy wcięty 21"/>
    <w:basedOn w:val="Normal"/>
    <w:qFormat/>
    <w:rsid w:val="00f73348"/>
    <w:pPr>
      <w:ind w:left="1276" w:hanging="0"/>
      <w:jc w:val="both"/>
    </w:pPr>
    <w:rPr/>
  </w:style>
  <w:style w:type="paragraph" w:styleId="Tekstpodstawowywcity31" w:customStyle="1">
    <w:name w:val="Tekst podstawowy wcięty 31"/>
    <w:basedOn w:val="Normal"/>
    <w:qFormat/>
    <w:rsid w:val="00f73348"/>
    <w:pPr>
      <w:tabs>
        <w:tab w:val="clear" w:pos="708"/>
        <w:tab w:val="right" w:pos="9356" w:leader="none"/>
      </w:tabs>
      <w:ind w:left="1276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f733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f733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21">
    <w:name w:val="Nagłówek #2"/>
    <w:basedOn w:val="Normalny"/>
    <w:qFormat/>
    <w:pPr>
      <w:widowControl w:val="false"/>
      <w:numPr>
        <w:ilvl w:val="0"/>
        <w:numId w:val="0"/>
      </w:numPr>
      <w:shd w:val="clear" w:fill="FFFFFF"/>
      <w:suppressAutoHyphens w:val="false"/>
      <w:spacing w:lineRule="atLeast" w:line="240" w:before="0" w:after="720"/>
      <w:jc w:val="center"/>
      <w:textAlignment w:val="auto"/>
      <w:outlineLvl w:val="1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LibreOffice/7.3.4.2$Windows_X86_64 LibreOffice_project/728fec16bd5f605073805c3c9e7c4212a0120dc5</Application>
  <AppVersion>15.0000</AppVersion>
  <Pages>3</Pages>
  <Words>526</Words>
  <Characters>3343</Characters>
  <CharactersWithSpaces>3862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2022-03-22T08:19:00Z</dcterms:created>
  <dc:creator>ANETKA</dc:creator>
  <dc:description/>
  <dc:language>pl-PL</dc:language>
  <cp:lastModifiedBy/>
  <cp:lastPrinted>2023-06-15T11:59:49Z</cp:lastPrinted>
  <dcterms:modified xsi:type="dcterms:W3CDTF">2023-06-15T13:26:22Z</dcterms:modified>
  <cp:revision>14</cp:revision>
  <dc:subject/>
  <dc:title>UMOWA KUPNA - SPRZEDAŻY SAMOCHODU CIĘŻAROWEGO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